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A2" w:rsidRPr="00DF6A28" w:rsidRDefault="00120C13" w:rsidP="00120C13">
      <w:pPr>
        <w:jc w:val="center"/>
        <w:rPr>
          <w:rFonts w:ascii="Book Antiqua" w:hAnsi="Book Antiqua" w:cs="Times New Roman"/>
          <w:smallCaps/>
          <w:sz w:val="24"/>
          <w:szCs w:val="24"/>
        </w:rPr>
      </w:pPr>
      <w:bookmarkStart w:id="0" w:name="_GoBack"/>
      <w:bookmarkEnd w:id="0"/>
      <w:r w:rsidRPr="00DF6A28">
        <w:rPr>
          <w:rFonts w:ascii="Book Antiqua" w:hAnsi="Book Antiqua" w:cs="Times New Roman"/>
          <w:smallCaps/>
          <w:sz w:val="24"/>
          <w:szCs w:val="24"/>
        </w:rPr>
        <w:t>COMMUNITY SPOUSES’ CLUB OF FORT BENNING</w:t>
      </w:r>
    </w:p>
    <w:p w:rsidR="00120C13" w:rsidRPr="00DF6A28" w:rsidRDefault="00120C13" w:rsidP="00120C13">
      <w:pPr>
        <w:jc w:val="center"/>
        <w:rPr>
          <w:rFonts w:ascii="Book Antiqua" w:hAnsi="Book Antiqua" w:cs="Times New Roman"/>
          <w:smallCaps/>
          <w:sz w:val="24"/>
          <w:szCs w:val="24"/>
          <w:u w:val="single"/>
        </w:rPr>
      </w:pPr>
      <w:r w:rsidRPr="00DF6A28">
        <w:rPr>
          <w:rFonts w:ascii="Book Antiqua" w:hAnsi="Book Antiqua" w:cs="Times New Roman"/>
          <w:smallCaps/>
          <w:sz w:val="24"/>
          <w:szCs w:val="24"/>
          <w:u w:val="single"/>
        </w:rPr>
        <w:t>MERIT SCHOLARSHIP GUIDELINES</w:t>
      </w:r>
    </w:p>
    <w:p w:rsidR="00120C13" w:rsidRPr="00DF6A28" w:rsidRDefault="00120C13" w:rsidP="00120C13">
      <w:pPr>
        <w:rPr>
          <w:rFonts w:ascii="Book Antiqua" w:hAnsi="Book Antiqua" w:cs="Times New Roman"/>
          <w:sz w:val="24"/>
          <w:szCs w:val="24"/>
        </w:rPr>
      </w:pPr>
      <w:r w:rsidRPr="00DF6A28">
        <w:rPr>
          <w:rFonts w:ascii="Book Antiqua" w:hAnsi="Book Antiqua" w:cs="Times New Roman"/>
          <w:sz w:val="24"/>
          <w:szCs w:val="24"/>
        </w:rPr>
        <w:t>The Community Spouses’ Club of Fort Benning (CSC) annually awards two types of merit scholarship:</w:t>
      </w:r>
    </w:p>
    <w:p w:rsidR="00120C13" w:rsidRPr="00DF6A28" w:rsidRDefault="00DF6A28" w:rsidP="00DF6A28">
      <w:pPr>
        <w:pStyle w:val="ListParagraph"/>
        <w:numPr>
          <w:ilvl w:val="0"/>
          <w:numId w:val="1"/>
        </w:numPr>
        <w:spacing w:after="0" w:line="240" w:lineRule="auto"/>
        <w:rPr>
          <w:rFonts w:ascii="Book Antiqua" w:hAnsi="Book Antiqua" w:cs="Times New Roman"/>
          <w:smallCaps/>
          <w:sz w:val="24"/>
          <w:szCs w:val="24"/>
        </w:rPr>
      </w:pPr>
      <w:r w:rsidRPr="00DF6A28">
        <w:rPr>
          <w:rFonts w:ascii="Book Antiqua" w:hAnsi="Book Antiqua" w:cs="Times New Roman"/>
          <w:smallCaps/>
          <w:sz w:val="24"/>
          <w:szCs w:val="24"/>
        </w:rPr>
        <w:t>merit scholarship for high school students</w:t>
      </w:r>
    </w:p>
    <w:p w:rsidR="00120C13" w:rsidRPr="00DF6A28" w:rsidRDefault="00A25A28" w:rsidP="00120C13">
      <w:pPr>
        <w:pStyle w:val="ListParagraph"/>
        <w:spacing w:after="0" w:line="240" w:lineRule="auto"/>
        <w:ind w:left="1080"/>
        <w:rPr>
          <w:rFonts w:ascii="Book Antiqua" w:hAnsi="Book Antiqua" w:cs="Times New Roman"/>
          <w:sz w:val="24"/>
          <w:szCs w:val="24"/>
        </w:rPr>
      </w:pPr>
      <w:r>
        <w:rPr>
          <w:rFonts w:ascii="Book Antiqua" w:hAnsi="Book Antiqua" w:cs="Times New Roman"/>
          <w:sz w:val="24"/>
          <w:szCs w:val="24"/>
        </w:rPr>
        <w:t>Scholarship recipients must be</w:t>
      </w:r>
      <w:r w:rsidR="00DF6A28" w:rsidRPr="00DF6A28">
        <w:rPr>
          <w:rFonts w:ascii="Book Antiqua" w:hAnsi="Book Antiqua" w:cs="Times New Roman"/>
          <w:sz w:val="24"/>
          <w:szCs w:val="24"/>
        </w:rPr>
        <w:t xml:space="preserve"> high school seniors about to enter college for the first time.</w:t>
      </w:r>
    </w:p>
    <w:p w:rsidR="00120C13" w:rsidRPr="00DF6A28" w:rsidRDefault="00120C13" w:rsidP="00120C13">
      <w:pPr>
        <w:spacing w:after="0" w:line="240" w:lineRule="auto"/>
        <w:rPr>
          <w:rFonts w:ascii="Book Antiqua" w:hAnsi="Book Antiqua" w:cs="Times New Roman"/>
          <w:sz w:val="24"/>
          <w:szCs w:val="24"/>
        </w:rPr>
      </w:pPr>
    </w:p>
    <w:p w:rsidR="00120C13" w:rsidRPr="00DF6A28" w:rsidRDefault="00DF6A28" w:rsidP="00120C13">
      <w:pPr>
        <w:pStyle w:val="ListParagraph"/>
        <w:numPr>
          <w:ilvl w:val="0"/>
          <w:numId w:val="1"/>
        </w:numPr>
        <w:spacing w:after="0" w:line="240" w:lineRule="auto"/>
        <w:rPr>
          <w:rFonts w:ascii="Book Antiqua" w:hAnsi="Book Antiqua" w:cs="Times New Roman"/>
          <w:sz w:val="24"/>
          <w:szCs w:val="24"/>
        </w:rPr>
      </w:pPr>
      <w:r w:rsidRPr="00DF6A28">
        <w:rPr>
          <w:rFonts w:ascii="Book Antiqua" w:hAnsi="Book Antiqua" w:cs="Times New Roman"/>
          <w:sz w:val="24"/>
          <w:szCs w:val="24"/>
        </w:rPr>
        <w:t>M</w:t>
      </w:r>
      <w:r w:rsidRPr="00DF6A28">
        <w:rPr>
          <w:rFonts w:ascii="Book Antiqua" w:hAnsi="Book Antiqua" w:cs="Times New Roman"/>
          <w:smallCaps/>
          <w:sz w:val="24"/>
          <w:szCs w:val="24"/>
        </w:rPr>
        <w:t>erit scholarship for continuing education students</w:t>
      </w:r>
    </w:p>
    <w:p w:rsidR="00DF6A28" w:rsidRPr="00DF6A28" w:rsidRDefault="00DF6A28" w:rsidP="00DF6A28">
      <w:pPr>
        <w:pStyle w:val="ListParagraph"/>
        <w:spacing w:after="0" w:line="240" w:lineRule="auto"/>
        <w:ind w:left="1080"/>
        <w:rPr>
          <w:rFonts w:ascii="Book Antiqua" w:hAnsi="Book Antiqua" w:cs="Times New Roman"/>
          <w:sz w:val="24"/>
          <w:szCs w:val="24"/>
        </w:rPr>
      </w:pPr>
      <w:r w:rsidRPr="00DF6A28">
        <w:rPr>
          <w:rFonts w:ascii="Book Antiqua" w:hAnsi="Book Antiqua" w:cs="Times New Roman"/>
          <w:smallCaps/>
          <w:sz w:val="24"/>
          <w:szCs w:val="24"/>
        </w:rPr>
        <w:t>T</w:t>
      </w:r>
      <w:r w:rsidRPr="00DF6A28">
        <w:rPr>
          <w:rFonts w:ascii="Book Antiqua" w:hAnsi="Book Antiqua" w:cs="Times New Roman"/>
          <w:sz w:val="24"/>
          <w:szCs w:val="24"/>
        </w:rPr>
        <w:t>hose who have already graduated from high school and are either currently enrolled in school or are in the process of enrolling in school.</w:t>
      </w:r>
    </w:p>
    <w:p w:rsidR="00120C13" w:rsidRDefault="00120C13" w:rsidP="00120C13">
      <w:pPr>
        <w:spacing w:after="0" w:line="240" w:lineRule="auto"/>
        <w:rPr>
          <w:rFonts w:ascii="Book Antiqua" w:hAnsi="Book Antiqua" w:cs="Times New Roman"/>
          <w:sz w:val="24"/>
          <w:szCs w:val="24"/>
        </w:rPr>
      </w:pPr>
    </w:p>
    <w:p w:rsidR="00120C13" w:rsidRDefault="00120C13" w:rsidP="00120C13">
      <w:pPr>
        <w:spacing w:after="0" w:line="240" w:lineRule="auto"/>
        <w:rPr>
          <w:rFonts w:ascii="Book Antiqua" w:hAnsi="Book Antiqua" w:cs="Times New Roman"/>
          <w:sz w:val="24"/>
          <w:szCs w:val="24"/>
        </w:rPr>
      </w:pPr>
      <w:r>
        <w:rPr>
          <w:rFonts w:ascii="Book Antiqua" w:hAnsi="Book Antiqua" w:cs="Times New Roman"/>
          <w:sz w:val="24"/>
          <w:szCs w:val="24"/>
        </w:rPr>
        <w:t>Both types of scholarships can be awarded for:</w:t>
      </w:r>
    </w:p>
    <w:p w:rsidR="005058A4" w:rsidRDefault="005058A4" w:rsidP="00120C13">
      <w:pPr>
        <w:spacing w:after="0" w:line="240" w:lineRule="auto"/>
        <w:rPr>
          <w:rFonts w:ascii="Book Antiqua" w:hAnsi="Book Antiqua" w:cs="Times New Roman"/>
          <w:sz w:val="24"/>
          <w:szCs w:val="24"/>
        </w:rPr>
      </w:pPr>
    </w:p>
    <w:p w:rsidR="005058A4" w:rsidRDefault="005058A4" w:rsidP="005058A4">
      <w:pPr>
        <w:pStyle w:val="ListParagraph"/>
        <w:numPr>
          <w:ilvl w:val="0"/>
          <w:numId w:val="2"/>
        </w:numPr>
        <w:spacing w:after="0" w:line="240" w:lineRule="auto"/>
        <w:rPr>
          <w:rFonts w:ascii="Book Antiqua" w:hAnsi="Book Antiqua" w:cs="Times New Roman"/>
          <w:sz w:val="24"/>
          <w:szCs w:val="24"/>
        </w:rPr>
      </w:pPr>
      <w:r>
        <w:rPr>
          <w:rFonts w:ascii="Book Antiqua" w:hAnsi="Book Antiqua" w:cs="Times New Roman"/>
          <w:sz w:val="24"/>
          <w:szCs w:val="24"/>
        </w:rPr>
        <w:t>Graduate or Undergraduate studies</w:t>
      </w:r>
    </w:p>
    <w:p w:rsidR="005058A4" w:rsidRDefault="005058A4" w:rsidP="005058A4">
      <w:pPr>
        <w:pStyle w:val="ListParagraph"/>
        <w:numPr>
          <w:ilvl w:val="0"/>
          <w:numId w:val="2"/>
        </w:numPr>
        <w:spacing w:after="0" w:line="240" w:lineRule="auto"/>
        <w:rPr>
          <w:rFonts w:ascii="Book Antiqua" w:hAnsi="Book Antiqua" w:cs="Times New Roman"/>
          <w:sz w:val="24"/>
          <w:szCs w:val="24"/>
        </w:rPr>
      </w:pPr>
      <w:r>
        <w:rPr>
          <w:rFonts w:ascii="Book Antiqua" w:hAnsi="Book Antiqua" w:cs="Times New Roman"/>
          <w:sz w:val="24"/>
          <w:szCs w:val="24"/>
        </w:rPr>
        <w:t>Vocational/Technical studies (one or two year programs)</w:t>
      </w:r>
    </w:p>
    <w:p w:rsidR="005058A4" w:rsidRDefault="005058A4" w:rsidP="005058A4">
      <w:pPr>
        <w:spacing w:after="0" w:line="240" w:lineRule="auto"/>
        <w:rPr>
          <w:rFonts w:ascii="Book Antiqua" w:hAnsi="Book Antiqua" w:cs="Times New Roman"/>
          <w:sz w:val="24"/>
          <w:szCs w:val="24"/>
        </w:rPr>
      </w:pPr>
    </w:p>
    <w:p w:rsidR="005058A4" w:rsidRDefault="005058A4" w:rsidP="005058A4">
      <w:pPr>
        <w:spacing w:after="0" w:line="240" w:lineRule="auto"/>
        <w:rPr>
          <w:rFonts w:ascii="Book Antiqua" w:hAnsi="Book Antiqua" w:cs="Times New Roman"/>
          <w:sz w:val="24"/>
          <w:szCs w:val="24"/>
        </w:rPr>
      </w:pPr>
      <w:r>
        <w:rPr>
          <w:rFonts w:ascii="Book Antiqua" w:hAnsi="Book Antiqua" w:cs="Times New Roman"/>
          <w:sz w:val="24"/>
          <w:szCs w:val="24"/>
        </w:rPr>
        <w:t xml:space="preserve">Each are judged separately with the exception </w:t>
      </w:r>
      <w:r w:rsidR="00DF6A28">
        <w:rPr>
          <w:rFonts w:ascii="Book Antiqua" w:hAnsi="Book Antiqua" w:cs="Times New Roman"/>
          <w:sz w:val="24"/>
          <w:szCs w:val="24"/>
        </w:rPr>
        <w:t xml:space="preserve">of the submission of standardized test </w:t>
      </w:r>
      <w:r>
        <w:rPr>
          <w:rFonts w:ascii="Book Antiqua" w:hAnsi="Book Antiqua" w:cs="Times New Roman"/>
          <w:sz w:val="24"/>
          <w:szCs w:val="24"/>
        </w:rPr>
        <w:t>scores, both scholarships apply the same criteria.</w:t>
      </w:r>
    </w:p>
    <w:p w:rsidR="005058A4" w:rsidRDefault="005058A4" w:rsidP="005058A4">
      <w:pPr>
        <w:spacing w:after="0" w:line="240" w:lineRule="auto"/>
        <w:rPr>
          <w:rFonts w:ascii="Book Antiqua" w:hAnsi="Book Antiqua" w:cs="Times New Roman"/>
          <w:sz w:val="24"/>
          <w:szCs w:val="24"/>
        </w:rPr>
      </w:pPr>
    </w:p>
    <w:p w:rsidR="005058A4" w:rsidRPr="00CA3542" w:rsidRDefault="005058A4" w:rsidP="005058A4">
      <w:pPr>
        <w:spacing w:after="0" w:line="240" w:lineRule="auto"/>
        <w:rPr>
          <w:rFonts w:ascii="Book Antiqua" w:hAnsi="Book Antiqua" w:cs="Times New Roman"/>
          <w:smallCaps/>
          <w:u w:val="single"/>
        </w:rPr>
      </w:pPr>
      <w:r w:rsidRPr="00CA3542">
        <w:rPr>
          <w:rFonts w:ascii="Book Antiqua" w:hAnsi="Book Antiqua" w:cs="Times New Roman"/>
          <w:smallCaps/>
          <w:u w:val="single"/>
        </w:rPr>
        <w:t>SCHOLARSHIPS ARE AVAILABLE TO:</w:t>
      </w:r>
    </w:p>
    <w:p w:rsidR="005058A4" w:rsidRDefault="005058A4" w:rsidP="005058A4">
      <w:pPr>
        <w:spacing w:after="0" w:line="240" w:lineRule="auto"/>
        <w:rPr>
          <w:rFonts w:ascii="Book Antiqua" w:hAnsi="Book Antiqua" w:cs="Times New Roman"/>
          <w:smallCaps/>
          <w:sz w:val="24"/>
          <w:szCs w:val="24"/>
          <w:u w:val="single"/>
        </w:rPr>
      </w:pPr>
    </w:p>
    <w:p w:rsidR="005058A4" w:rsidRDefault="69F7E568" w:rsidP="005058A4">
      <w:pPr>
        <w:spacing w:after="0" w:line="240" w:lineRule="auto"/>
        <w:rPr>
          <w:rFonts w:ascii="Book Antiqua" w:hAnsi="Book Antiqua" w:cs="Times New Roman"/>
          <w:sz w:val="24"/>
          <w:szCs w:val="24"/>
        </w:rPr>
      </w:pPr>
      <w:r w:rsidRPr="69F7E568">
        <w:rPr>
          <w:rFonts w:ascii="Book Antiqua,Times New Roman" w:eastAsia="Book Antiqua,Times New Roman" w:hAnsi="Book Antiqua,Times New Roman" w:cs="Book Antiqua,Times New Roman"/>
          <w:b/>
          <w:bCs/>
          <w:sz w:val="24"/>
          <w:szCs w:val="24"/>
        </w:rPr>
        <w:t xml:space="preserve">Eligible individuals </w:t>
      </w:r>
      <w:r w:rsidRPr="69F7E568">
        <w:rPr>
          <w:rFonts w:ascii="Book Antiqua,Times New Roman" w:eastAsia="Book Antiqua,Times New Roman" w:hAnsi="Book Antiqua,Times New Roman" w:cs="Book Antiqua,Times New Roman"/>
          <w:sz w:val="24"/>
          <w:szCs w:val="24"/>
        </w:rPr>
        <w:t xml:space="preserve">are spouses and children of active duty, reserve, or retired active duty military that will be enrolled in a full or part-time accredited degree </w:t>
      </w:r>
      <w:r w:rsidR="00571D79">
        <w:rPr>
          <w:rFonts w:ascii="Book Antiqua,Times New Roman" w:eastAsia="Book Antiqua,Times New Roman" w:hAnsi="Book Antiqua,Times New Roman" w:cs="Book Antiqua,Times New Roman"/>
          <w:sz w:val="24"/>
          <w:szCs w:val="24"/>
        </w:rPr>
        <w:t xml:space="preserve">program during the upcoming </w:t>
      </w:r>
      <w:r w:rsidR="00334505">
        <w:rPr>
          <w:rFonts w:ascii="Book Antiqua,Times New Roman" w:eastAsia="Book Antiqua,Times New Roman" w:hAnsi="Book Antiqua,Times New Roman" w:cs="Book Antiqua,Times New Roman"/>
          <w:sz w:val="24"/>
          <w:szCs w:val="24"/>
        </w:rPr>
        <w:t>2018-2019</w:t>
      </w:r>
      <w:r w:rsidRPr="69F7E568">
        <w:rPr>
          <w:rFonts w:ascii="Book Antiqua,Times New Roman" w:eastAsia="Book Antiqua,Times New Roman" w:hAnsi="Book Antiqua,Times New Roman" w:cs="Book Antiqua,Times New Roman"/>
          <w:sz w:val="24"/>
          <w:szCs w:val="24"/>
        </w:rPr>
        <w:t xml:space="preserve"> academic year. Applicants or their military sponsors </w:t>
      </w:r>
      <w:r w:rsidRPr="69F7E568">
        <w:rPr>
          <w:rFonts w:ascii="Book Antiqua,Times New Roman" w:eastAsia="Book Antiqua,Times New Roman" w:hAnsi="Book Antiqua,Times New Roman" w:cs="Book Antiqua,Times New Roman"/>
          <w:b/>
          <w:bCs/>
          <w:sz w:val="24"/>
          <w:szCs w:val="24"/>
        </w:rPr>
        <w:t xml:space="preserve">must reside in the Fort Benning area or associated communities. </w:t>
      </w:r>
      <w:r w:rsidRPr="69F7E568">
        <w:rPr>
          <w:rFonts w:ascii="Book Antiqua,Times New Roman" w:eastAsia="Book Antiqua,Times New Roman" w:hAnsi="Book Antiqua,Times New Roman" w:cs="Book Antiqua,Times New Roman"/>
          <w:sz w:val="24"/>
          <w:szCs w:val="24"/>
        </w:rPr>
        <w:t>Individuals who will be attending a service academy or who accept any other full scholarship are not eligible to apply for this scholarship. Scholarships are based on scholastic merit and community involvement. Race, color, sex, national origin, or financial need will not influence the selection.</w:t>
      </w:r>
    </w:p>
    <w:p w:rsidR="005058A4" w:rsidRDefault="005058A4" w:rsidP="005058A4">
      <w:pPr>
        <w:spacing w:after="0" w:line="240" w:lineRule="auto"/>
        <w:rPr>
          <w:rFonts w:ascii="Book Antiqua" w:hAnsi="Book Antiqua" w:cs="Times New Roman"/>
          <w:sz w:val="24"/>
          <w:szCs w:val="24"/>
        </w:rPr>
      </w:pPr>
    </w:p>
    <w:p w:rsidR="005058A4" w:rsidRPr="00CA3542" w:rsidRDefault="005058A4" w:rsidP="005058A4">
      <w:pPr>
        <w:spacing w:after="0" w:line="240" w:lineRule="auto"/>
        <w:rPr>
          <w:rFonts w:ascii="Book Antiqua" w:hAnsi="Book Antiqua" w:cs="Times New Roman"/>
          <w:smallCaps/>
          <w:u w:val="single"/>
        </w:rPr>
      </w:pPr>
      <w:r w:rsidRPr="00CA3542">
        <w:rPr>
          <w:rFonts w:ascii="Book Antiqua" w:hAnsi="Book Antiqua" w:cs="Times New Roman"/>
          <w:smallCaps/>
          <w:u w:val="single"/>
        </w:rPr>
        <w:t>SELECTION:</w:t>
      </w:r>
    </w:p>
    <w:p w:rsidR="005058A4" w:rsidRDefault="005058A4" w:rsidP="005058A4">
      <w:pPr>
        <w:spacing w:after="0" w:line="240" w:lineRule="auto"/>
        <w:rPr>
          <w:rFonts w:ascii="Book Antiqua" w:hAnsi="Book Antiqua" w:cs="Times New Roman"/>
          <w:sz w:val="24"/>
          <w:szCs w:val="24"/>
        </w:rPr>
      </w:pPr>
    </w:p>
    <w:p w:rsidR="00CA3542" w:rsidRDefault="005058A4" w:rsidP="00CA3542">
      <w:pPr>
        <w:rPr>
          <w:rFonts w:ascii="Book Antiqua" w:hAnsi="Book Antiqua" w:cs="Times New Roman"/>
          <w:sz w:val="24"/>
          <w:szCs w:val="24"/>
        </w:rPr>
      </w:pPr>
      <w:r>
        <w:rPr>
          <w:rFonts w:ascii="Book Antiqua" w:hAnsi="Book Antiqua" w:cs="Times New Roman"/>
          <w:sz w:val="24"/>
          <w:szCs w:val="24"/>
        </w:rPr>
        <w:t>The CSC Scholarship Selection Committee will consist of a cross section of CSC members. The CSC Scholarship Chairperson is not a voting member.</w:t>
      </w:r>
      <w:r w:rsidR="00CA3542">
        <w:rPr>
          <w:rFonts w:ascii="Book Antiqua" w:hAnsi="Book Antiqua" w:cs="Times New Roman"/>
          <w:sz w:val="24"/>
          <w:szCs w:val="24"/>
        </w:rPr>
        <w:t xml:space="preserve"> </w:t>
      </w:r>
      <w:r w:rsidR="00CA3542">
        <w:rPr>
          <w:rFonts w:ascii="Book Antiqua" w:hAnsi="Book Antiqua" w:cs="Times New Roman"/>
          <w:smallCaps/>
          <w:sz w:val="24"/>
          <w:szCs w:val="24"/>
        </w:rPr>
        <w:t>T</w:t>
      </w:r>
      <w:r w:rsidR="00CA3542">
        <w:rPr>
          <w:rFonts w:ascii="Book Antiqua" w:hAnsi="Book Antiqua" w:cs="Times New Roman"/>
          <w:sz w:val="24"/>
          <w:szCs w:val="24"/>
        </w:rPr>
        <w:t>he CSC Scholarship Chairperson will remove the applicant’s name and other identifying information from the application packet before review by the selection committee. In the event that there are not enough qualified applicants for the scholarships, the CSC Scholarship Selection Committee reserves the right to redistribute scholarship monies.</w:t>
      </w:r>
    </w:p>
    <w:p w:rsidR="005058A4" w:rsidRDefault="005058A4" w:rsidP="005058A4">
      <w:pPr>
        <w:spacing w:after="0" w:line="240" w:lineRule="auto"/>
        <w:rPr>
          <w:rFonts w:ascii="Book Antiqua" w:hAnsi="Book Antiqua" w:cs="Times New Roman"/>
          <w:sz w:val="24"/>
          <w:szCs w:val="24"/>
        </w:rPr>
      </w:pPr>
    </w:p>
    <w:p w:rsidR="005058A4" w:rsidRDefault="005058A4" w:rsidP="005058A4">
      <w:pPr>
        <w:spacing w:after="0" w:line="240" w:lineRule="auto"/>
        <w:rPr>
          <w:rFonts w:ascii="Book Antiqua" w:hAnsi="Book Antiqua" w:cs="Times New Roman"/>
          <w:sz w:val="24"/>
          <w:szCs w:val="24"/>
        </w:rPr>
      </w:pPr>
    </w:p>
    <w:p w:rsidR="005058A4" w:rsidRDefault="005058A4" w:rsidP="005058A4">
      <w:pPr>
        <w:spacing w:after="0" w:line="240" w:lineRule="auto"/>
        <w:rPr>
          <w:rFonts w:ascii="Book Antiqua" w:hAnsi="Book Antiqua" w:cs="Times New Roman"/>
          <w:sz w:val="24"/>
          <w:szCs w:val="24"/>
        </w:rPr>
      </w:pPr>
      <w:r>
        <w:rPr>
          <w:rFonts w:ascii="Book Antiqua" w:hAnsi="Book Antiqua" w:cs="Times New Roman"/>
          <w:sz w:val="24"/>
          <w:szCs w:val="24"/>
        </w:rPr>
        <w:t>The CSC Scholarship Selection Committee will award scholarships based on merit. The following will be considered:</w:t>
      </w:r>
    </w:p>
    <w:p w:rsidR="005058A4" w:rsidRDefault="005058A4" w:rsidP="005058A4">
      <w:pPr>
        <w:spacing w:after="0" w:line="240" w:lineRule="auto"/>
        <w:rPr>
          <w:rFonts w:ascii="Book Antiqua" w:hAnsi="Book Antiqua" w:cs="Times New Roman"/>
          <w:sz w:val="24"/>
          <w:szCs w:val="24"/>
        </w:rPr>
      </w:pPr>
      <w:r>
        <w:rPr>
          <w:rFonts w:ascii="Book Antiqua" w:hAnsi="Book Antiqua" w:cs="Times New Roman"/>
          <w:sz w:val="24"/>
          <w:szCs w:val="24"/>
        </w:rPr>
        <w:lastRenderedPageBreak/>
        <w:tab/>
      </w:r>
    </w:p>
    <w:p w:rsidR="00CA3542" w:rsidRDefault="005058A4" w:rsidP="00CA3542">
      <w:pPr>
        <w:pStyle w:val="ListParagraph"/>
        <w:numPr>
          <w:ilvl w:val="0"/>
          <w:numId w:val="3"/>
        </w:numPr>
        <w:spacing w:after="0" w:line="240" w:lineRule="auto"/>
        <w:rPr>
          <w:rFonts w:ascii="Book Antiqua" w:hAnsi="Book Antiqua" w:cs="Times New Roman"/>
          <w:sz w:val="24"/>
          <w:szCs w:val="24"/>
        </w:rPr>
      </w:pPr>
      <w:r>
        <w:rPr>
          <w:rFonts w:ascii="Book Antiqua" w:hAnsi="Book Antiqua" w:cs="Times New Roman"/>
          <w:sz w:val="24"/>
          <w:szCs w:val="24"/>
        </w:rPr>
        <w:t>Grades, courses taken, school performance and for traditional students,</w:t>
      </w:r>
      <w:r w:rsidR="00DF6A28">
        <w:rPr>
          <w:rFonts w:ascii="Book Antiqua" w:hAnsi="Book Antiqua" w:cs="Times New Roman"/>
          <w:sz w:val="24"/>
          <w:szCs w:val="24"/>
        </w:rPr>
        <w:t xml:space="preserve"> standardized test</w:t>
      </w:r>
      <w:r>
        <w:rPr>
          <w:rFonts w:ascii="Book Antiqua" w:hAnsi="Book Antiqua" w:cs="Times New Roman"/>
          <w:sz w:val="24"/>
          <w:szCs w:val="24"/>
        </w:rPr>
        <w:t xml:space="preserve"> scores</w:t>
      </w:r>
      <w:r w:rsidR="00DF6A28">
        <w:rPr>
          <w:rFonts w:ascii="Book Antiqua" w:hAnsi="Book Antiqua" w:cs="Times New Roman"/>
          <w:sz w:val="24"/>
          <w:szCs w:val="24"/>
        </w:rPr>
        <w:t xml:space="preserve"> (SAT or ACT)</w:t>
      </w:r>
      <w:r>
        <w:rPr>
          <w:rFonts w:ascii="Book Antiqua" w:hAnsi="Book Antiqua" w:cs="Times New Roman"/>
          <w:sz w:val="24"/>
          <w:szCs w:val="24"/>
        </w:rPr>
        <w:t>.</w:t>
      </w:r>
    </w:p>
    <w:p w:rsidR="005058A4" w:rsidRPr="00CA3542" w:rsidRDefault="00B0594A" w:rsidP="00CA3542">
      <w:pPr>
        <w:pStyle w:val="ListParagraph"/>
        <w:numPr>
          <w:ilvl w:val="0"/>
          <w:numId w:val="3"/>
        </w:numPr>
        <w:spacing w:after="0" w:line="240" w:lineRule="auto"/>
        <w:rPr>
          <w:rFonts w:ascii="Book Antiqua" w:hAnsi="Book Antiqua" w:cs="Times New Roman"/>
          <w:sz w:val="24"/>
          <w:szCs w:val="24"/>
        </w:rPr>
      </w:pPr>
      <w:r w:rsidRPr="00CA3542">
        <w:rPr>
          <w:rFonts w:ascii="Book Antiqua" w:hAnsi="Book Antiqua" w:cs="Times New Roman"/>
          <w:sz w:val="24"/>
          <w:szCs w:val="24"/>
        </w:rPr>
        <w:t>Community and school involvement, volunteer activities and employment. (Volunteer activities include community, school, social, church and military or civilian organizations on and off post.)</w:t>
      </w:r>
    </w:p>
    <w:p w:rsidR="00B0594A" w:rsidRPr="00B0594A" w:rsidRDefault="00B0594A" w:rsidP="005058A4">
      <w:pPr>
        <w:pStyle w:val="ListParagraph"/>
        <w:numPr>
          <w:ilvl w:val="0"/>
          <w:numId w:val="3"/>
        </w:numPr>
        <w:rPr>
          <w:rFonts w:ascii="Book Antiqua" w:hAnsi="Book Antiqua" w:cs="Times New Roman"/>
          <w:smallCaps/>
          <w:sz w:val="24"/>
          <w:szCs w:val="24"/>
        </w:rPr>
      </w:pPr>
      <w:r>
        <w:rPr>
          <w:rFonts w:ascii="Book Antiqua" w:hAnsi="Book Antiqua" w:cs="Times New Roman"/>
          <w:sz w:val="24"/>
          <w:szCs w:val="24"/>
        </w:rPr>
        <w:t>Leadership position</w:t>
      </w:r>
      <w:r w:rsidR="00BF7F44">
        <w:rPr>
          <w:rFonts w:ascii="Book Antiqua" w:hAnsi="Book Antiqua" w:cs="Times New Roman"/>
          <w:sz w:val="24"/>
          <w:szCs w:val="24"/>
        </w:rPr>
        <w:t>s</w:t>
      </w:r>
      <w:r>
        <w:rPr>
          <w:rFonts w:ascii="Book Antiqua" w:hAnsi="Book Antiqua" w:cs="Times New Roman"/>
          <w:sz w:val="24"/>
          <w:szCs w:val="24"/>
        </w:rPr>
        <w:t xml:space="preserve"> held</w:t>
      </w:r>
    </w:p>
    <w:p w:rsidR="00B0594A" w:rsidRPr="00B0594A" w:rsidRDefault="00B0594A" w:rsidP="005058A4">
      <w:pPr>
        <w:pStyle w:val="ListParagraph"/>
        <w:numPr>
          <w:ilvl w:val="0"/>
          <w:numId w:val="3"/>
        </w:numPr>
        <w:rPr>
          <w:rFonts w:ascii="Book Antiqua" w:hAnsi="Book Antiqua" w:cs="Times New Roman"/>
          <w:smallCaps/>
          <w:sz w:val="24"/>
          <w:szCs w:val="24"/>
        </w:rPr>
      </w:pPr>
      <w:r>
        <w:rPr>
          <w:rFonts w:ascii="Book Antiqua" w:hAnsi="Book Antiqua" w:cs="Times New Roman"/>
          <w:sz w:val="24"/>
          <w:szCs w:val="24"/>
        </w:rPr>
        <w:t>Awards and honors received</w:t>
      </w:r>
    </w:p>
    <w:p w:rsidR="00B0594A" w:rsidRPr="00B0594A" w:rsidRDefault="00B0594A" w:rsidP="005058A4">
      <w:pPr>
        <w:pStyle w:val="ListParagraph"/>
        <w:numPr>
          <w:ilvl w:val="0"/>
          <w:numId w:val="3"/>
        </w:numPr>
        <w:rPr>
          <w:rFonts w:ascii="Book Antiqua" w:hAnsi="Book Antiqua" w:cs="Times New Roman"/>
          <w:smallCaps/>
          <w:sz w:val="24"/>
          <w:szCs w:val="24"/>
        </w:rPr>
      </w:pPr>
      <w:r>
        <w:rPr>
          <w:rFonts w:ascii="Book Antiqua" w:hAnsi="Book Antiqua" w:cs="Times New Roman"/>
          <w:sz w:val="24"/>
          <w:szCs w:val="24"/>
        </w:rPr>
        <w:t>Written essay</w:t>
      </w:r>
    </w:p>
    <w:p w:rsidR="00B0594A" w:rsidRPr="00B0594A" w:rsidRDefault="00B0594A" w:rsidP="005058A4">
      <w:pPr>
        <w:pStyle w:val="ListParagraph"/>
        <w:numPr>
          <w:ilvl w:val="0"/>
          <w:numId w:val="3"/>
        </w:numPr>
        <w:rPr>
          <w:rFonts w:ascii="Book Antiqua" w:hAnsi="Book Antiqua" w:cs="Times New Roman"/>
          <w:smallCaps/>
          <w:sz w:val="24"/>
          <w:szCs w:val="24"/>
        </w:rPr>
      </w:pPr>
      <w:r>
        <w:rPr>
          <w:rFonts w:ascii="Book Antiqua" w:hAnsi="Book Antiqua" w:cs="Times New Roman"/>
          <w:sz w:val="24"/>
          <w:szCs w:val="24"/>
        </w:rPr>
        <w:t xml:space="preserve">Written </w:t>
      </w:r>
      <w:r w:rsidR="004C430F">
        <w:rPr>
          <w:rFonts w:ascii="Book Antiqua" w:hAnsi="Book Antiqua" w:cs="Times New Roman"/>
          <w:sz w:val="24"/>
          <w:szCs w:val="24"/>
        </w:rPr>
        <w:t>recommendations</w:t>
      </w:r>
    </w:p>
    <w:p w:rsidR="00B0594A" w:rsidRPr="00CA3542" w:rsidRDefault="00B0594A" w:rsidP="00B0594A">
      <w:pPr>
        <w:rPr>
          <w:rFonts w:ascii="Book Antiqua" w:hAnsi="Book Antiqua" w:cs="Times New Roman"/>
          <w:u w:val="single"/>
        </w:rPr>
      </w:pPr>
      <w:r w:rsidRPr="00CA3542">
        <w:rPr>
          <w:rFonts w:ascii="Book Antiqua" w:hAnsi="Book Antiqua" w:cs="Times New Roman"/>
          <w:u w:val="single"/>
        </w:rPr>
        <w:t>DISTRIBUTION OF SCHOLARSHIP MONIES:</w:t>
      </w:r>
    </w:p>
    <w:p w:rsidR="00B0594A" w:rsidRPr="00B0594A" w:rsidRDefault="69F7E568" w:rsidP="00B0594A">
      <w:pPr>
        <w:rPr>
          <w:rFonts w:ascii="Book Antiqua" w:hAnsi="Book Antiqua" w:cs="Times New Roman"/>
          <w:b/>
          <w:sz w:val="24"/>
          <w:szCs w:val="24"/>
          <w:u w:val="single"/>
        </w:rPr>
      </w:pPr>
      <w:r w:rsidRPr="69F7E568">
        <w:rPr>
          <w:rFonts w:ascii="Book Antiqua,Times New Roman" w:eastAsia="Book Antiqua,Times New Roman" w:hAnsi="Book Antiqua,Times New Roman" w:cs="Book Antiqua,Times New Roman"/>
          <w:sz w:val="24"/>
          <w:szCs w:val="24"/>
        </w:rPr>
        <w:t xml:space="preserve">Candidate must be accepted by an accredited institution of higher learning (college, junior college, university, trade or technical school) prior to the distribution of scholarship money. Scholarship money will be forwarded directly to the recipient’s chosen institution of higher learning upon receipt of proof of enrollment. </w:t>
      </w:r>
      <w:r w:rsidRPr="69F7E568">
        <w:rPr>
          <w:rFonts w:ascii="Book Antiqua,Times New Roman" w:eastAsia="Book Antiqua,Times New Roman" w:hAnsi="Book Antiqua,Times New Roman" w:cs="Book Antiqua,Times New Roman"/>
          <w:b/>
          <w:bCs/>
          <w:sz w:val="24"/>
          <w:szCs w:val="24"/>
        </w:rPr>
        <w:t xml:space="preserve">The scholarship money must be sent to the accredited institution no later than </w:t>
      </w:r>
      <w:r w:rsidR="008611B7">
        <w:rPr>
          <w:rFonts w:ascii="Book Antiqua,Times New Roman" w:eastAsia="Book Antiqua,Times New Roman" w:hAnsi="Book Antiqua,Times New Roman" w:cs="Book Antiqua,Times New Roman"/>
          <w:b/>
          <w:bCs/>
          <w:sz w:val="24"/>
          <w:szCs w:val="24"/>
          <w:u w:val="single"/>
        </w:rPr>
        <w:t>November 1, 2018</w:t>
      </w:r>
      <w:r w:rsidRPr="69F7E568">
        <w:rPr>
          <w:rFonts w:ascii="Book Antiqua,Times New Roman" w:eastAsia="Book Antiqua,Times New Roman" w:hAnsi="Book Antiqua,Times New Roman" w:cs="Book Antiqua,Times New Roman"/>
          <w:b/>
          <w:bCs/>
          <w:sz w:val="24"/>
          <w:szCs w:val="24"/>
          <w:u w:val="single"/>
        </w:rPr>
        <w:t>.</w:t>
      </w:r>
    </w:p>
    <w:p w:rsidR="00B0594A" w:rsidRPr="00CA3542" w:rsidRDefault="00B0594A" w:rsidP="00B0594A">
      <w:pPr>
        <w:rPr>
          <w:rFonts w:ascii="Book Antiqua" w:hAnsi="Book Antiqua" w:cs="Times New Roman"/>
          <w:sz w:val="24"/>
          <w:szCs w:val="24"/>
        </w:rPr>
      </w:pPr>
      <w:r>
        <w:rPr>
          <w:rFonts w:ascii="Book Antiqua" w:hAnsi="Book Antiqua" w:cs="Times New Roman"/>
          <w:sz w:val="24"/>
          <w:szCs w:val="24"/>
        </w:rPr>
        <w:t>Scholarship money can be used toward tuition, books and/or room and board. In the event that a scholarship recipient receives an appointment to a military academy or a full scholarship that includes tuition, books and room and board, the recipient will return the scholarship monies awarded by the CSC within 90 days so that other students may benefit from a CSC scholarship.</w:t>
      </w:r>
    </w:p>
    <w:p w:rsidR="007743CE" w:rsidRPr="00CA3542" w:rsidRDefault="007743CE" w:rsidP="00B0594A">
      <w:pPr>
        <w:rPr>
          <w:rFonts w:ascii="Book Antiqua" w:hAnsi="Book Antiqua" w:cs="Times New Roman"/>
          <w:b/>
          <w:u w:val="single"/>
        </w:rPr>
      </w:pPr>
      <w:r w:rsidRPr="00CA3542">
        <w:rPr>
          <w:rFonts w:ascii="Book Antiqua" w:hAnsi="Book Antiqua" w:cs="Times New Roman"/>
          <w:b/>
          <w:u w:val="single"/>
        </w:rPr>
        <w:t xml:space="preserve">SCHOLARSHIP APPLICATIONS MUST INCLUDE THE FOLLOWING: </w:t>
      </w:r>
    </w:p>
    <w:p w:rsidR="007743CE" w:rsidRDefault="007743CE" w:rsidP="007743CE">
      <w:pPr>
        <w:pStyle w:val="ListParagraph"/>
        <w:numPr>
          <w:ilvl w:val="0"/>
          <w:numId w:val="4"/>
        </w:numPr>
        <w:rPr>
          <w:rFonts w:ascii="Book Antiqua" w:hAnsi="Book Antiqua" w:cs="Times New Roman"/>
          <w:sz w:val="24"/>
          <w:szCs w:val="24"/>
        </w:rPr>
      </w:pPr>
      <w:r>
        <w:rPr>
          <w:rFonts w:ascii="Book Antiqua" w:hAnsi="Book Antiqua" w:cs="Times New Roman"/>
          <w:sz w:val="24"/>
          <w:szCs w:val="24"/>
        </w:rPr>
        <w:t>Com</w:t>
      </w:r>
      <w:r w:rsidR="00CF08B1">
        <w:rPr>
          <w:rFonts w:ascii="Book Antiqua" w:hAnsi="Book Antiqua" w:cs="Times New Roman"/>
          <w:sz w:val="24"/>
          <w:szCs w:val="24"/>
        </w:rPr>
        <w:t xml:space="preserve">pleted scholarship application </w:t>
      </w:r>
      <w:r w:rsidR="00CA3542">
        <w:rPr>
          <w:rFonts w:ascii="Book Antiqua" w:hAnsi="Book Antiqua" w:cs="Times New Roman"/>
          <w:sz w:val="24"/>
          <w:szCs w:val="24"/>
        </w:rPr>
        <w:t>(we encourage copies be front and back).</w:t>
      </w:r>
    </w:p>
    <w:p w:rsidR="007743CE" w:rsidRDefault="007743CE" w:rsidP="007743CE">
      <w:pPr>
        <w:pStyle w:val="ListParagraph"/>
        <w:numPr>
          <w:ilvl w:val="0"/>
          <w:numId w:val="4"/>
        </w:numPr>
        <w:rPr>
          <w:rFonts w:ascii="Book Antiqua" w:hAnsi="Book Antiqua" w:cs="Times New Roman"/>
          <w:sz w:val="24"/>
          <w:szCs w:val="24"/>
        </w:rPr>
      </w:pPr>
      <w:r>
        <w:rPr>
          <w:rFonts w:ascii="Book Antiqua" w:hAnsi="Book Antiqua" w:cs="Times New Roman"/>
          <w:sz w:val="24"/>
          <w:szCs w:val="24"/>
        </w:rPr>
        <w:t>Typewritten Essay</w:t>
      </w:r>
    </w:p>
    <w:p w:rsidR="007743CE" w:rsidRDefault="007743CE" w:rsidP="007743CE">
      <w:pPr>
        <w:pStyle w:val="ListParagraph"/>
        <w:numPr>
          <w:ilvl w:val="0"/>
          <w:numId w:val="4"/>
        </w:numPr>
        <w:rPr>
          <w:rFonts w:ascii="Book Antiqua" w:hAnsi="Book Antiqua" w:cs="Times New Roman"/>
          <w:sz w:val="24"/>
          <w:szCs w:val="24"/>
        </w:rPr>
      </w:pPr>
      <w:r>
        <w:rPr>
          <w:rFonts w:ascii="Book Antiqua" w:hAnsi="Book Antiqua" w:cs="Times New Roman"/>
          <w:sz w:val="24"/>
          <w:szCs w:val="24"/>
        </w:rPr>
        <w:t>School Records:</w:t>
      </w:r>
    </w:p>
    <w:p w:rsidR="007743CE" w:rsidRDefault="007743CE" w:rsidP="007743CE">
      <w:pPr>
        <w:pStyle w:val="ListParagraph"/>
        <w:numPr>
          <w:ilvl w:val="0"/>
          <w:numId w:val="5"/>
        </w:numPr>
        <w:rPr>
          <w:rFonts w:ascii="Book Antiqua" w:hAnsi="Book Antiqua" w:cs="Times New Roman"/>
          <w:sz w:val="24"/>
          <w:szCs w:val="24"/>
        </w:rPr>
      </w:pPr>
      <w:r>
        <w:rPr>
          <w:rFonts w:ascii="Book Antiqua" w:hAnsi="Book Antiqua" w:cs="Times New Roman"/>
          <w:sz w:val="24"/>
          <w:szCs w:val="24"/>
        </w:rPr>
        <w:t xml:space="preserve">Traditional student applications must include an official copy of their high school transcript and a copy </w:t>
      </w:r>
      <w:r w:rsidR="00CA3542">
        <w:rPr>
          <w:rFonts w:ascii="Book Antiqua" w:hAnsi="Book Antiqua" w:cs="Times New Roman"/>
          <w:sz w:val="24"/>
          <w:szCs w:val="24"/>
        </w:rPr>
        <w:t>of their standardized</w:t>
      </w:r>
      <w:r>
        <w:rPr>
          <w:rFonts w:ascii="Book Antiqua" w:hAnsi="Book Antiqua" w:cs="Times New Roman"/>
          <w:sz w:val="24"/>
          <w:szCs w:val="24"/>
        </w:rPr>
        <w:t xml:space="preserve"> scores.</w:t>
      </w:r>
    </w:p>
    <w:p w:rsidR="007743CE" w:rsidRDefault="007743CE" w:rsidP="007743CE">
      <w:pPr>
        <w:pStyle w:val="ListParagraph"/>
        <w:numPr>
          <w:ilvl w:val="0"/>
          <w:numId w:val="5"/>
        </w:numPr>
        <w:rPr>
          <w:rFonts w:ascii="Book Antiqua" w:hAnsi="Book Antiqua" w:cs="Times New Roman"/>
          <w:sz w:val="24"/>
          <w:szCs w:val="24"/>
        </w:rPr>
      </w:pPr>
      <w:r>
        <w:rPr>
          <w:rFonts w:ascii="Book Antiqua" w:hAnsi="Book Antiqua" w:cs="Times New Roman"/>
          <w:sz w:val="24"/>
          <w:szCs w:val="24"/>
        </w:rPr>
        <w:t>Continuing Education student applications must include an official copy of their college transcripts. (Envelope must be sealed).</w:t>
      </w:r>
    </w:p>
    <w:p w:rsidR="007743CE" w:rsidRDefault="007743CE" w:rsidP="007743CE">
      <w:pPr>
        <w:pStyle w:val="ListParagraph"/>
        <w:numPr>
          <w:ilvl w:val="0"/>
          <w:numId w:val="4"/>
        </w:numPr>
        <w:rPr>
          <w:rFonts w:ascii="Book Antiqua" w:hAnsi="Book Antiqua" w:cs="Times New Roman"/>
          <w:sz w:val="24"/>
          <w:szCs w:val="24"/>
        </w:rPr>
      </w:pPr>
      <w:r>
        <w:rPr>
          <w:rFonts w:ascii="Book Antiqua" w:hAnsi="Book Antiqua" w:cs="Times New Roman"/>
          <w:sz w:val="24"/>
          <w:szCs w:val="24"/>
        </w:rPr>
        <w:t xml:space="preserve">Two completed </w:t>
      </w:r>
      <w:r w:rsidR="004C430F">
        <w:rPr>
          <w:rFonts w:ascii="Book Antiqua" w:hAnsi="Book Antiqua" w:cs="Times New Roman"/>
          <w:sz w:val="24"/>
          <w:szCs w:val="24"/>
        </w:rPr>
        <w:t>Recommendation</w:t>
      </w:r>
      <w:r>
        <w:rPr>
          <w:rFonts w:ascii="Book Antiqua" w:hAnsi="Book Antiqua" w:cs="Times New Roman"/>
          <w:sz w:val="24"/>
          <w:szCs w:val="24"/>
        </w:rPr>
        <w:t xml:space="preserve"> Forms: Can be;</w:t>
      </w:r>
    </w:p>
    <w:p w:rsidR="007743CE" w:rsidRDefault="007743CE" w:rsidP="007743CE">
      <w:pPr>
        <w:pStyle w:val="ListParagraph"/>
        <w:numPr>
          <w:ilvl w:val="0"/>
          <w:numId w:val="6"/>
        </w:numPr>
        <w:rPr>
          <w:rFonts w:ascii="Book Antiqua" w:hAnsi="Book Antiqua" w:cs="Times New Roman"/>
          <w:sz w:val="24"/>
          <w:szCs w:val="24"/>
        </w:rPr>
      </w:pPr>
      <w:r>
        <w:rPr>
          <w:rFonts w:ascii="Book Antiqua" w:hAnsi="Book Antiqua" w:cs="Times New Roman"/>
          <w:sz w:val="24"/>
          <w:szCs w:val="24"/>
        </w:rPr>
        <w:t>Academic r</w:t>
      </w:r>
      <w:r w:rsidR="004C430F">
        <w:rPr>
          <w:rFonts w:ascii="Book Antiqua" w:hAnsi="Book Antiqua" w:cs="Times New Roman"/>
          <w:sz w:val="24"/>
          <w:szCs w:val="24"/>
        </w:rPr>
        <w:t>ecommendation</w:t>
      </w:r>
      <w:r>
        <w:rPr>
          <w:rFonts w:ascii="Book Antiqua" w:hAnsi="Book Antiqua" w:cs="Times New Roman"/>
          <w:sz w:val="24"/>
          <w:szCs w:val="24"/>
        </w:rPr>
        <w:t xml:space="preserve"> from a school faculty member (teacher, counselor, club advisor, coach, etc.) and/or</w:t>
      </w:r>
    </w:p>
    <w:p w:rsidR="007743CE" w:rsidRDefault="007743CE" w:rsidP="007743CE">
      <w:pPr>
        <w:pStyle w:val="ListParagraph"/>
        <w:numPr>
          <w:ilvl w:val="0"/>
          <w:numId w:val="6"/>
        </w:numPr>
        <w:rPr>
          <w:rFonts w:ascii="Book Antiqua" w:hAnsi="Book Antiqua" w:cs="Times New Roman"/>
          <w:sz w:val="24"/>
          <w:szCs w:val="24"/>
        </w:rPr>
      </w:pPr>
      <w:r>
        <w:rPr>
          <w:rFonts w:ascii="Book Antiqua" w:hAnsi="Book Antiqua" w:cs="Times New Roman"/>
          <w:sz w:val="24"/>
          <w:szCs w:val="24"/>
        </w:rPr>
        <w:t xml:space="preserve">Character reference from community activity or employment (scouts, church, clubs, etc.) </w:t>
      </w:r>
      <w:r w:rsidRPr="007743CE">
        <w:rPr>
          <w:rFonts w:ascii="Book Antiqua" w:hAnsi="Book Antiqua" w:cs="Times New Roman"/>
          <w:b/>
          <w:sz w:val="24"/>
          <w:szCs w:val="24"/>
        </w:rPr>
        <w:t>Relatives may not be used.</w:t>
      </w:r>
      <w:r>
        <w:rPr>
          <w:rFonts w:ascii="Book Antiqua" w:hAnsi="Book Antiqua" w:cs="Times New Roman"/>
          <w:sz w:val="24"/>
          <w:szCs w:val="24"/>
        </w:rPr>
        <w:t xml:space="preserve"> </w:t>
      </w:r>
    </w:p>
    <w:p w:rsidR="007743CE" w:rsidRPr="003250DA" w:rsidRDefault="00027C48" w:rsidP="007743CE">
      <w:pPr>
        <w:pStyle w:val="ListParagraph"/>
        <w:numPr>
          <w:ilvl w:val="0"/>
          <w:numId w:val="4"/>
        </w:numPr>
        <w:rPr>
          <w:rFonts w:ascii="Book Antiqua" w:hAnsi="Book Antiqua" w:cs="Times New Roman"/>
          <w:sz w:val="24"/>
          <w:szCs w:val="24"/>
        </w:rPr>
      </w:pPr>
      <w:r>
        <w:rPr>
          <w:rFonts w:ascii="Book Antiqua" w:hAnsi="Book Antiqua" w:cs="Times New Roman"/>
          <w:sz w:val="24"/>
          <w:szCs w:val="24"/>
        </w:rPr>
        <w:t xml:space="preserve">Proof of Military Sponsorship/ Copy of </w:t>
      </w:r>
      <w:r w:rsidR="00CA3542">
        <w:rPr>
          <w:rFonts w:ascii="Book Antiqua" w:hAnsi="Book Antiqua" w:cs="Times New Roman"/>
          <w:sz w:val="24"/>
          <w:szCs w:val="24"/>
        </w:rPr>
        <w:t>DD FORM 1172-2 (DEERS</w:t>
      </w:r>
      <w:r>
        <w:rPr>
          <w:rFonts w:ascii="Book Antiqua" w:hAnsi="Book Antiqua" w:cs="Times New Roman"/>
          <w:sz w:val="24"/>
          <w:szCs w:val="24"/>
        </w:rPr>
        <w:t xml:space="preserve"> form</w:t>
      </w:r>
      <w:r w:rsidR="00CA3542">
        <w:rPr>
          <w:rFonts w:ascii="Book Antiqua" w:hAnsi="Book Antiqua" w:cs="Times New Roman"/>
          <w:sz w:val="24"/>
          <w:szCs w:val="24"/>
        </w:rPr>
        <w:t xml:space="preserve">; </w:t>
      </w:r>
      <w:r>
        <w:rPr>
          <w:rFonts w:ascii="Book Antiqua" w:hAnsi="Book Antiqua" w:cs="Times New Roman"/>
          <w:sz w:val="24"/>
          <w:szCs w:val="24"/>
        </w:rPr>
        <w:t>Military IDs will not be accepted</w:t>
      </w:r>
      <w:r w:rsidR="00CA3542">
        <w:rPr>
          <w:rFonts w:ascii="Book Antiqua" w:hAnsi="Book Antiqua" w:cs="Times New Roman"/>
          <w:sz w:val="24"/>
          <w:szCs w:val="24"/>
        </w:rPr>
        <w:t>)</w:t>
      </w:r>
      <w:r>
        <w:rPr>
          <w:rFonts w:ascii="Book Antiqua" w:hAnsi="Book Antiqua" w:cs="Times New Roman"/>
          <w:sz w:val="24"/>
          <w:szCs w:val="24"/>
        </w:rPr>
        <w:t>.</w:t>
      </w:r>
      <w:r w:rsidR="003250DA">
        <w:rPr>
          <w:rFonts w:ascii="Book Antiqua" w:hAnsi="Book Antiqua" w:cs="Times New Roman"/>
          <w:sz w:val="24"/>
          <w:szCs w:val="24"/>
        </w:rPr>
        <w:t xml:space="preserve"> </w:t>
      </w:r>
    </w:p>
    <w:p w:rsidR="007743CE" w:rsidRDefault="007743CE" w:rsidP="007743CE">
      <w:pPr>
        <w:rPr>
          <w:rFonts w:ascii="Book Antiqua" w:hAnsi="Book Antiqua" w:cs="Times New Roman"/>
          <w:sz w:val="24"/>
          <w:szCs w:val="24"/>
        </w:rPr>
      </w:pPr>
      <w:r>
        <w:rPr>
          <w:rFonts w:ascii="Book Antiqua" w:hAnsi="Book Antiqua" w:cs="Times New Roman"/>
          <w:sz w:val="24"/>
          <w:szCs w:val="24"/>
        </w:rPr>
        <w:t>All application information will be treated in a confidential manner.</w:t>
      </w:r>
    </w:p>
    <w:p w:rsidR="007743CE" w:rsidRDefault="007743CE" w:rsidP="007743CE">
      <w:pPr>
        <w:rPr>
          <w:rFonts w:ascii="Book Antiqua" w:hAnsi="Book Antiqua" w:cs="Times New Roman"/>
          <w:sz w:val="24"/>
          <w:szCs w:val="24"/>
          <w:u w:val="single"/>
        </w:rPr>
      </w:pPr>
      <w:r w:rsidRPr="007743CE">
        <w:rPr>
          <w:rFonts w:ascii="Book Antiqua" w:hAnsi="Book Antiqua" w:cs="Times New Roman"/>
          <w:sz w:val="24"/>
          <w:szCs w:val="24"/>
          <w:u w:val="single"/>
        </w:rPr>
        <w:lastRenderedPageBreak/>
        <w:t>MAIL ALL APPLICATION MATERIALS TO:</w:t>
      </w:r>
    </w:p>
    <w:p w:rsidR="007743CE" w:rsidRDefault="007743CE" w:rsidP="007743CE">
      <w:pPr>
        <w:spacing w:after="0" w:line="240" w:lineRule="auto"/>
        <w:rPr>
          <w:rFonts w:ascii="Book Antiqua" w:hAnsi="Book Antiqua" w:cs="Times New Roman"/>
          <w:b/>
          <w:sz w:val="24"/>
          <w:szCs w:val="24"/>
        </w:rPr>
      </w:pPr>
      <w:r>
        <w:rPr>
          <w:rFonts w:ascii="Book Antiqua" w:hAnsi="Book Antiqua" w:cs="Times New Roman"/>
          <w:b/>
          <w:sz w:val="24"/>
          <w:szCs w:val="24"/>
        </w:rPr>
        <w:t>CSC of Fort Benning</w:t>
      </w:r>
    </w:p>
    <w:p w:rsidR="007743CE" w:rsidRDefault="007743CE" w:rsidP="007743CE">
      <w:pPr>
        <w:spacing w:after="0" w:line="240" w:lineRule="auto"/>
        <w:rPr>
          <w:rFonts w:ascii="Book Antiqua" w:hAnsi="Book Antiqua" w:cs="Times New Roman"/>
          <w:b/>
          <w:sz w:val="24"/>
          <w:szCs w:val="24"/>
        </w:rPr>
      </w:pPr>
      <w:r>
        <w:rPr>
          <w:rFonts w:ascii="Book Antiqua" w:hAnsi="Book Antiqua" w:cs="Times New Roman"/>
          <w:b/>
          <w:sz w:val="24"/>
          <w:szCs w:val="24"/>
        </w:rPr>
        <w:t>P. O. Box 51978</w:t>
      </w:r>
    </w:p>
    <w:p w:rsidR="007743CE" w:rsidRDefault="007743CE" w:rsidP="007743CE">
      <w:pPr>
        <w:spacing w:after="0" w:line="240" w:lineRule="auto"/>
        <w:rPr>
          <w:rFonts w:ascii="Book Antiqua" w:hAnsi="Book Antiqua" w:cs="Times New Roman"/>
          <w:b/>
          <w:sz w:val="24"/>
          <w:szCs w:val="24"/>
        </w:rPr>
      </w:pPr>
      <w:r>
        <w:rPr>
          <w:rFonts w:ascii="Book Antiqua" w:hAnsi="Book Antiqua" w:cs="Times New Roman"/>
          <w:b/>
          <w:sz w:val="24"/>
          <w:szCs w:val="24"/>
        </w:rPr>
        <w:t>Ft. Benning, GA 31995-1978</w:t>
      </w:r>
    </w:p>
    <w:p w:rsidR="007743CE" w:rsidRDefault="007743CE" w:rsidP="007743CE">
      <w:pPr>
        <w:spacing w:after="0" w:line="240" w:lineRule="auto"/>
        <w:rPr>
          <w:rFonts w:ascii="Book Antiqua" w:hAnsi="Book Antiqua" w:cs="Times New Roman"/>
          <w:b/>
          <w:sz w:val="24"/>
          <w:szCs w:val="24"/>
        </w:rPr>
      </w:pPr>
      <w:r>
        <w:rPr>
          <w:rFonts w:ascii="Book Antiqua" w:hAnsi="Book Antiqua" w:cs="Times New Roman"/>
          <w:b/>
          <w:sz w:val="24"/>
          <w:szCs w:val="24"/>
        </w:rPr>
        <w:t>ATTN: SCHOLARSHIP</w:t>
      </w:r>
    </w:p>
    <w:p w:rsidR="007743CE" w:rsidRDefault="007743CE" w:rsidP="007743CE">
      <w:pPr>
        <w:spacing w:after="0" w:line="240" w:lineRule="auto"/>
        <w:rPr>
          <w:rFonts w:ascii="Book Antiqua" w:hAnsi="Book Antiqua" w:cs="Times New Roman"/>
          <w:b/>
          <w:sz w:val="24"/>
          <w:szCs w:val="24"/>
        </w:rPr>
      </w:pPr>
    </w:p>
    <w:p w:rsidR="007743CE" w:rsidRDefault="004B3A0E" w:rsidP="007743CE">
      <w:pPr>
        <w:spacing w:after="0" w:line="240" w:lineRule="auto"/>
        <w:rPr>
          <w:rFonts w:ascii="Book Antiqua" w:hAnsi="Book Antiqua" w:cs="Times New Roman"/>
          <w:b/>
          <w:sz w:val="24"/>
          <w:szCs w:val="24"/>
          <w:u w:val="single"/>
        </w:rPr>
      </w:pPr>
      <w:r w:rsidRPr="004B3A0E">
        <w:rPr>
          <w:rFonts w:ascii="Book Antiqua" w:hAnsi="Book Antiqua" w:cs="Times New Roman"/>
          <w:b/>
          <w:sz w:val="24"/>
          <w:szCs w:val="24"/>
          <w:u w:val="single"/>
        </w:rPr>
        <w:t>For the application to be considered, the Scholarship Chairperson must receive all materials as outlined herein</w:t>
      </w:r>
      <w:r w:rsidR="00CA3542">
        <w:rPr>
          <w:rFonts w:ascii="Book Antiqua" w:hAnsi="Book Antiqua" w:cs="Times New Roman"/>
          <w:b/>
          <w:sz w:val="24"/>
          <w:szCs w:val="24"/>
          <w:u w:val="single"/>
        </w:rPr>
        <w:t xml:space="preserve"> postmarked</w:t>
      </w:r>
      <w:r w:rsidR="008611B7">
        <w:rPr>
          <w:rFonts w:ascii="Book Antiqua" w:hAnsi="Book Antiqua" w:cs="Times New Roman"/>
          <w:b/>
          <w:sz w:val="24"/>
          <w:szCs w:val="24"/>
          <w:u w:val="single"/>
        </w:rPr>
        <w:t xml:space="preserve"> no later than March 15, 2018</w:t>
      </w:r>
      <w:r w:rsidRPr="004B3A0E">
        <w:rPr>
          <w:rFonts w:ascii="Book Antiqua" w:hAnsi="Book Antiqua" w:cs="Times New Roman"/>
          <w:b/>
          <w:sz w:val="24"/>
          <w:szCs w:val="24"/>
          <w:u w:val="single"/>
        </w:rPr>
        <w:t>.</w:t>
      </w:r>
    </w:p>
    <w:p w:rsidR="004B3A0E" w:rsidRDefault="004B3A0E" w:rsidP="007743CE">
      <w:pPr>
        <w:spacing w:after="0" w:line="240" w:lineRule="auto"/>
        <w:rPr>
          <w:rFonts w:ascii="Book Antiqua" w:hAnsi="Book Antiqua" w:cs="Times New Roman"/>
          <w:b/>
          <w:sz w:val="24"/>
          <w:szCs w:val="24"/>
          <w:u w:val="single"/>
        </w:rPr>
      </w:pPr>
    </w:p>
    <w:p w:rsidR="004B3A0E" w:rsidRDefault="004B3A0E" w:rsidP="007743CE">
      <w:pPr>
        <w:spacing w:after="0" w:line="240" w:lineRule="auto"/>
        <w:rPr>
          <w:rFonts w:ascii="Book Antiqua" w:hAnsi="Book Antiqua" w:cs="Times New Roman"/>
          <w:sz w:val="24"/>
          <w:szCs w:val="24"/>
        </w:rPr>
      </w:pPr>
      <w:r>
        <w:rPr>
          <w:rFonts w:ascii="Book Antiqua" w:hAnsi="Book Antiqua" w:cs="Times New Roman"/>
          <w:sz w:val="24"/>
          <w:szCs w:val="24"/>
        </w:rPr>
        <w:t>It is the applicant’s responsibility to ensure that all parts of the application, including references, are received by the due date.</w:t>
      </w:r>
    </w:p>
    <w:p w:rsidR="004B3A0E" w:rsidRDefault="004B3A0E" w:rsidP="007743CE">
      <w:pPr>
        <w:spacing w:after="0" w:line="240" w:lineRule="auto"/>
        <w:rPr>
          <w:rFonts w:ascii="Book Antiqua" w:hAnsi="Book Antiqua" w:cs="Times New Roman"/>
          <w:sz w:val="24"/>
          <w:szCs w:val="24"/>
        </w:rPr>
      </w:pPr>
    </w:p>
    <w:p w:rsidR="004B3A0E" w:rsidRDefault="004B3A0E" w:rsidP="007743CE">
      <w:pPr>
        <w:spacing w:after="0" w:line="240" w:lineRule="auto"/>
        <w:rPr>
          <w:rFonts w:ascii="Book Antiqua" w:hAnsi="Book Antiqua" w:cs="Times New Roman"/>
          <w:sz w:val="24"/>
          <w:szCs w:val="24"/>
        </w:rPr>
      </w:pPr>
      <w:r>
        <w:rPr>
          <w:rFonts w:ascii="Book Antiqua" w:hAnsi="Book Antiqua" w:cs="Times New Roman"/>
          <w:sz w:val="24"/>
          <w:szCs w:val="24"/>
        </w:rPr>
        <w:t>All applicants will be notified in writing of selection or non-selection.</w:t>
      </w:r>
    </w:p>
    <w:p w:rsidR="004B3A0E" w:rsidRDefault="004B3A0E" w:rsidP="007743CE">
      <w:pPr>
        <w:spacing w:after="0" w:line="240" w:lineRule="auto"/>
        <w:rPr>
          <w:rFonts w:ascii="Book Antiqua" w:hAnsi="Book Antiqua" w:cs="Times New Roman"/>
          <w:sz w:val="24"/>
          <w:szCs w:val="24"/>
        </w:rPr>
      </w:pPr>
    </w:p>
    <w:p w:rsidR="004B3A0E" w:rsidRPr="004B3A0E" w:rsidRDefault="004B3A0E" w:rsidP="007743CE">
      <w:pPr>
        <w:spacing w:after="0" w:line="240" w:lineRule="auto"/>
        <w:rPr>
          <w:rFonts w:ascii="Book Antiqua" w:hAnsi="Book Antiqua" w:cs="Times New Roman"/>
          <w:sz w:val="24"/>
          <w:szCs w:val="24"/>
        </w:rPr>
      </w:pPr>
      <w:r>
        <w:rPr>
          <w:rFonts w:ascii="Book Antiqua" w:hAnsi="Book Antiqua" w:cs="Times New Roman"/>
          <w:sz w:val="24"/>
          <w:szCs w:val="24"/>
        </w:rPr>
        <w:t xml:space="preserve">Questions pertaining to the scholarship application can be directed to CSC Scholarship Chairperson, </w:t>
      </w:r>
      <w:r w:rsidRPr="004B3A0E">
        <w:rPr>
          <w:rFonts w:ascii="Book Antiqua" w:hAnsi="Book Antiqua" w:cs="Times New Roman"/>
          <w:sz w:val="24"/>
          <w:szCs w:val="24"/>
        </w:rPr>
        <w:t xml:space="preserve">at </w:t>
      </w:r>
      <w:r w:rsidR="00A82238">
        <w:rPr>
          <w:rFonts w:ascii="Book Antiqua" w:hAnsi="Book Antiqua" w:cs="Times New Roman"/>
          <w:b/>
          <w:sz w:val="24"/>
          <w:szCs w:val="24"/>
        </w:rPr>
        <w:t>scholarship@fortbenningcsc.org</w:t>
      </w:r>
      <w:r>
        <w:rPr>
          <w:rFonts w:ascii="Book Antiqua" w:hAnsi="Book Antiqua" w:cs="Times New Roman"/>
          <w:sz w:val="24"/>
          <w:szCs w:val="24"/>
        </w:rPr>
        <w:t xml:space="preserve">, or our general website; </w:t>
      </w:r>
      <w:r w:rsidR="004C430F" w:rsidRPr="004C430F">
        <w:rPr>
          <w:rFonts w:ascii="Book Antiqua" w:hAnsi="Book Antiqua" w:cs="Times New Roman"/>
          <w:sz w:val="24"/>
          <w:szCs w:val="24"/>
        </w:rPr>
        <w:t>www.</w:t>
      </w:r>
      <w:r w:rsidRPr="004C430F">
        <w:rPr>
          <w:rFonts w:ascii="Book Antiqua" w:hAnsi="Book Antiqua" w:cs="Times New Roman"/>
          <w:sz w:val="24"/>
          <w:szCs w:val="24"/>
        </w:rPr>
        <w:t>fortbenningcsc.org</w:t>
      </w:r>
      <w:r w:rsidR="004C430F" w:rsidRPr="004C430F">
        <w:rPr>
          <w:rFonts w:ascii="Book Antiqua" w:hAnsi="Book Antiqua" w:cs="Times New Roman"/>
          <w:sz w:val="24"/>
          <w:szCs w:val="24"/>
        </w:rPr>
        <w:t>.</w:t>
      </w:r>
      <w:r w:rsidR="004C430F">
        <w:rPr>
          <w:rFonts w:ascii="Book Antiqua" w:hAnsi="Book Antiqua" w:cs="Times New Roman"/>
          <w:sz w:val="24"/>
          <w:szCs w:val="24"/>
        </w:rPr>
        <w:t xml:space="preserve">  </w:t>
      </w:r>
    </w:p>
    <w:p w:rsidR="007743CE" w:rsidRPr="007743CE" w:rsidRDefault="007743CE" w:rsidP="007743CE">
      <w:pPr>
        <w:rPr>
          <w:rFonts w:ascii="Book Antiqua" w:hAnsi="Book Antiqua" w:cs="Times New Roman"/>
          <w:sz w:val="24"/>
          <w:szCs w:val="24"/>
        </w:rPr>
      </w:pPr>
    </w:p>
    <w:sectPr w:rsidR="007743CE" w:rsidRPr="007743CE" w:rsidSect="005058A4">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C3" w:rsidRDefault="00AB78C3" w:rsidP="00AE0937">
      <w:pPr>
        <w:spacing w:after="0" w:line="240" w:lineRule="auto"/>
      </w:pPr>
      <w:r>
        <w:separator/>
      </w:r>
    </w:p>
  </w:endnote>
  <w:endnote w:type="continuationSeparator" w:id="0">
    <w:p w:rsidR="00AB78C3" w:rsidRDefault="00AB78C3" w:rsidP="00AE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 Antiqua,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413550"/>
      <w:docPartObj>
        <w:docPartGallery w:val="Page Numbers (Bottom of Page)"/>
        <w:docPartUnique/>
      </w:docPartObj>
    </w:sdtPr>
    <w:sdtEndPr/>
    <w:sdtContent>
      <w:p w:rsidR="00AE0937" w:rsidRDefault="008A1BB9">
        <w:pPr>
          <w:pStyle w:val="Footer"/>
          <w:jc w:val="right"/>
        </w:pPr>
        <w:r>
          <w:fldChar w:fldCharType="begin"/>
        </w:r>
        <w:r w:rsidR="00CD40F1">
          <w:instrText xml:space="preserve"> PAGE   \* MERGEFORMAT </w:instrText>
        </w:r>
        <w:r>
          <w:fldChar w:fldCharType="separate"/>
        </w:r>
        <w:r w:rsidR="002B5079">
          <w:rPr>
            <w:noProof/>
          </w:rPr>
          <w:t>1</w:t>
        </w:r>
        <w:r>
          <w:rPr>
            <w:noProof/>
          </w:rPr>
          <w:fldChar w:fldCharType="end"/>
        </w:r>
      </w:p>
    </w:sdtContent>
  </w:sdt>
  <w:p w:rsidR="00AE0937" w:rsidRDefault="00AE0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C3" w:rsidRDefault="00AB78C3" w:rsidP="00AE0937">
      <w:pPr>
        <w:spacing w:after="0" w:line="240" w:lineRule="auto"/>
      </w:pPr>
      <w:r>
        <w:separator/>
      </w:r>
    </w:p>
  </w:footnote>
  <w:footnote w:type="continuationSeparator" w:id="0">
    <w:p w:rsidR="00AB78C3" w:rsidRDefault="00AB78C3" w:rsidP="00AE0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6E3B"/>
    <w:multiLevelType w:val="hybridMultilevel"/>
    <w:tmpl w:val="DEACF8CC"/>
    <w:lvl w:ilvl="0" w:tplc="E7D67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834347"/>
    <w:multiLevelType w:val="hybridMultilevel"/>
    <w:tmpl w:val="4D9E1714"/>
    <w:lvl w:ilvl="0" w:tplc="D1E02AD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4C7C7458"/>
    <w:multiLevelType w:val="hybridMultilevel"/>
    <w:tmpl w:val="CC4860D2"/>
    <w:lvl w:ilvl="0" w:tplc="99745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790844"/>
    <w:multiLevelType w:val="hybridMultilevel"/>
    <w:tmpl w:val="194E2934"/>
    <w:lvl w:ilvl="0" w:tplc="DEF87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18F54A4"/>
    <w:multiLevelType w:val="hybridMultilevel"/>
    <w:tmpl w:val="72D48EB4"/>
    <w:lvl w:ilvl="0" w:tplc="C9008C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AFE247B"/>
    <w:multiLevelType w:val="hybridMultilevel"/>
    <w:tmpl w:val="0818FC70"/>
    <w:lvl w:ilvl="0" w:tplc="57EC7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13"/>
    <w:rsid w:val="00027C48"/>
    <w:rsid w:val="00037968"/>
    <w:rsid w:val="00060310"/>
    <w:rsid w:val="000B6A19"/>
    <w:rsid w:val="00120C13"/>
    <w:rsid w:val="002B5079"/>
    <w:rsid w:val="003250DA"/>
    <w:rsid w:val="0033191A"/>
    <w:rsid w:val="00334505"/>
    <w:rsid w:val="003A737C"/>
    <w:rsid w:val="004930A3"/>
    <w:rsid w:val="004B3A0E"/>
    <w:rsid w:val="004C430F"/>
    <w:rsid w:val="005058A4"/>
    <w:rsid w:val="00535A3A"/>
    <w:rsid w:val="00563A7F"/>
    <w:rsid w:val="00571D79"/>
    <w:rsid w:val="00576849"/>
    <w:rsid w:val="00583699"/>
    <w:rsid w:val="00614752"/>
    <w:rsid w:val="00667600"/>
    <w:rsid w:val="006C44C4"/>
    <w:rsid w:val="006F0418"/>
    <w:rsid w:val="006F2A23"/>
    <w:rsid w:val="007743CE"/>
    <w:rsid w:val="007B0316"/>
    <w:rsid w:val="008611B7"/>
    <w:rsid w:val="00865DC7"/>
    <w:rsid w:val="008A1BB9"/>
    <w:rsid w:val="008C6E87"/>
    <w:rsid w:val="00966A2F"/>
    <w:rsid w:val="009D451C"/>
    <w:rsid w:val="00A25A28"/>
    <w:rsid w:val="00A272BB"/>
    <w:rsid w:val="00A47DE9"/>
    <w:rsid w:val="00A82238"/>
    <w:rsid w:val="00AB78C3"/>
    <w:rsid w:val="00AE0937"/>
    <w:rsid w:val="00B0594A"/>
    <w:rsid w:val="00BF7F44"/>
    <w:rsid w:val="00C51403"/>
    <w:rsid w:val="00C800ED"/>
    <w:rsid w:val="00CA3542"/>
    <w:rsid w:val="00CD40F1"/>
    <w:rsid w:val="00CE52CB"/>
    <w:rsid w:val="00CF08B1"/>
    <w:rsid w:val="00D948A2"/>
    <w:rsid w:val="00DF6A28"/>
    <w:rsid w:val="00F01F54"/>
    <w:rsid w:val="00F35E55"/>
    <w:rsid w:val="00FB18ED"/>
    <w:rsid w:val="69F7E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655220-70CC-4A72-9DAA-D4A80A00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13"/>
    <w:pPr>
      <w:ind w:left="720"/>
      <w:contextualSpacing/>
    </w:pPr>
  </w:style>
  <w:style w:type="character" w:styleId="Hyperlink">
    <w:name w:val="Hyperlink"/>
    <w:basedOn w:val="DefaultParagraphFont"/>
    <w:uiPriority w:val="99"/>
    <w:unhideWhenUsed/>
    <w:rsid w:val="004B3A0E"/>
    <w:rPr>
      <w:color w:val="0000FF" w:themeColor="hyperlink"/>
      <w:u w:val="single"/>
    </w:rPr>
  </w:style>
  <w:style w:type="paragraph" w:styleId="Header">
    <w:name w:val="header"/>
    <w:basedOn w:val="Normal"/>
    <w:link w:val="HeaderChar"/>
    <w:uiPriority w:val="99"/>
    <w:semiHidden/>
    <w:unhideWhenUsed/>
    <w:rsid w:val="00AE09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937"/>
  </w:style>
  <w:style w:type="paragraph" w:styleId="Footer">
    <w:name w:val="footer"/>
    <w:basedOn w:val="Normal"/>
    <w:link w:val="FooterChar"/>
    <w:uiPriority w:val="99"/>
    <w:unhideWhenUsed/>
    <w:rsid w:val="00AE0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littlefamily</dc:creator>
  <cp:lastModifiedBy>Pouliot, Elizabeth</cp:lastModifiedBy>
  <cp:revision>2</cp:revision>
  <cp:lastPrinted>2014-01-06T15:47:00Z</cp:lastPrinted>
  <dcterms:created xsi:type="dcterms:W3CDTF">2017-11-20T18:18:00Z</dcterms:created>
  <dcterms:modified xsi:type="dcterms:W3CDTF">2017-11-20T18:18:00Z</dcterms:modified>
</cp:coreProperties>
</file>